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3F47CB" w14:textId="77777777" w:rsidR="00032015" w:rsidRPr="00032015" w:rsidRDefault="00032015" w:rsidP="00032015">
      <w:pPr>
        <w:jc w:val="center"/>
        <w:rPr>
          <w:rFonts w:ascii="Aptos" w:eastAsia="Times New Roman" w:hAnsi="Aptos" w:cs="Times New Roman"/>
          <w:b/>
          <w:bCs/>
          <w:color w:val="000000"/>
          <w:kern w:val="0"/>
          <w:sz w:val="48"/>
          <w:szCs w:val="48"/>
          <w:lang w:eastAsia="de-DE"/>
          <w14:ligatures w14:val="none"/>
        </w:rPr>
      </w:pPr>
      <w:r w:rsidRPr="00032015">
        <w:rPr>
          <w:rFonts w:ascii="Aptos" w:eastAsia="Times New Roman" w:hAnsi="Aptos" w:cs="Times New Roman"/>
          <w:b/>
          <w:bCs/>
          <w:color w:val="000000"/>
          <w:kern w:val="0"/>
          <w:sz w:val="44"/>
          <w:szCs w:val="44"/>
          <w:lang w:eastAsia="de-DE"/>
          <w14:ligatures w14:val="none"/>
        </w:rPr>
        <w:t>Biomasse und Bioenergie im Fokus</w:t>
      </w:r>
    </w:p>
    <w:p w14:paraId="24B2354D" w14:textId="77777777" w:rsidR="00032015" w:rsidRPr="00032015" w:rsidRDefault="00032015" w:rsidP="00032015">
      <w:pPr>
        <w:jc w:val="center"/>
        <w:rPr>
          <w:rFonts w:ascii="Aptos" w:eastAsia="Times New Roman" w:hAnsi="Aptos" w:cs="Times New Roman"/>
          <w:b/>
          <w:bCs/>
          <w:color w:val="000000"/>
          <w:kern w:val="0"/>
          <w:sz w:val="32"/>
          <w:szCs w:val="32"/>
          <w:lang w:eastAsia="de-DE"/>
          <w14:ligatures w14:val="none"/>
        </w:rPr>
      </w:pPr>
      <w:r w:rsidRPr="00032015">
        <w:rPr>
          <w:rFonts w:ascii="Aptos" w:eastAsia="Times New Roman" w:hAnsi="Aptos" w:cs="Times New Roman"/>
          <w:b/>
          <w:bCs/>
          <w:i/>
          <w:iCs/>
          <w:color w:val="000000"/>
          <w:kern w:val="0"/>
          <w:sz w:val="28"/>
          <w:szCs w:val="28"/>
          <w:lang w:eastAsia="de-DE"/>
          <w14:ligatures w14:val="none"/>
        </w:rPr>
        <w:t>„Leistungen sichtbar machen – Anschlussfähigkeit stärken“</w:t>
      </w:r>
    </w:p>
    <w:p w14:paraId="6453EF57" w14:textId="77777777" w:rsidR="00032015" w:rsidRDefault="00032015" w:rsidP="00032015">
      <w:pPr>
        <w:rPr>
          <w:rFonts w:ascii="Aptos" w:eastAsia="Times New Roman" w:hAnsi="Aptos" w:cs="Times New Roman"/>
          <w:b/>
          <w:bCs/>
          <w:color w:val="000000"/>
          <w:kern w:val="0"/>
          <w:sz w:val="22"/>
          <w:szCs w:val="22"/>
          <w:lang w:eastAsia="de-DE"/>
          <w14:ligatures w14:val="none"/>
        </w:rPr>
      </w:pPr>
    </w:p>
    <w:p w14:paraId="5B79AF19" w14:textId="77777777" w:rsidR="00032015" w:rsidRDefault="00032015" w:rsidP="00032015">
      <w:pPr>
        <w:rPr>
          <w:rFonts w:ascii="Aptos" w:eastAsia="Times New Roman" w:hAnsi="Aptos" w:cs="Times New Roman"/>
          <w:b/>
          <w:bCs/>
          <w:color w:val="000000"/>
          <w:kern w:val="0"/>
          <w:sz w:val="22"/>
          <w:szCs w:val="22"/>
          <w:lang w:eastAsia="de-DE"/>
          <w14:ligatures w14:val="none"/>
        </w:rPr>
      </w:pPr>
    </w:p>
    <w:p w14:paraId="6DF610E5" w14:textId="0311C330" w:rsidR="00032015" w:rsidRPr="00032015" w:rsidRDefault="00032015" w:rsidP="00032015">
      <w:pPr>
        <w:rPr>
          <w:rFonts w:ascii="Aptos" w:eastAsia="Times New Roman" w:hAnsi="Aptos" w:cs="Times New Roman"/>
          <w:color w:val="000000"/>
          <w:kern w:val="0"/>
          <w:sz w:val="28"/>
          <w:szCs w:val="28"/>
          <w:lang w:eastAsia="de-DE"/>
          <w14:ligatures w14:val="none"/>
        </w:rPr>
      </w:pPr>
      <w:r w:rsidRPr="00032015">
        <w:rPr>
          <w:rFonts w:ascii="Aptos" w:eastAsia="Times New Roman" w:hAnsi="Aptos" w:cs="Times New Roman"/>
          <w:b/>
          <w:bCs/>
          <w:color w:val="000000"/>
          <w:kern w:val="0"/>
          <w:sz w:val="28"/>
          <w:szCs w:val="28"/>
          <w:lang w:eastAsia="de-DE"/>
          <w14:ligatures w14:val="none"/>
        </w:rPr>
        <w:t>Wann</w:t>
      </w:r>
      <w:r w:rsidRPr="00032015">
        <w:rPr>
          <w:rFonts w:ascii="Aptos" w:eastAsia="Times New Roman" w:hAnsi="Aptos" w:cs="Times New Roman"/>
          <w:color w:val="000000"/>
          <w:kern w:val="0"/>
          <w:sz w:val="28"/>
          <w:szCs w:val="28"/>
          <w:lang w:eastAsia="de-DE"/>
          <w14:ligatures w14:val="none"/>
        </w:rPr>
        <w:t xml:space="preserve">: </w:t>
      </w:r>
    </w:p>
    <w:p w14:paraId="497DE2B9" w14:textId="77777777" w:rsidR="00032015" w:rsidRPr="00032015" w:rsidRDefault="00032015" w:rsidP="00032015">
      <w:pPr>
        <w:rPr>
          <w:rFonts w:ascii="Aptos" w:eastAsia="Times New Roman" w:hAnsi="Aptos" w:cs="Times New Roman"/>
          <w:b/>
          <w:bCs/>
          <w:color w:val="000000"/>
          <w:kern w:val="0"/>
          <w:sz w:val="28"/>
          <w:szCs w:val="28"/>
          <w:lang w:eastAsia="de-DE"/>
          <w14:ligatures w14:val="none"/>
        </w:rPr>
      </w:pPr>
      <w:r w:rsidRPr="00032015">
        <w:rPr>
          <w:rFonts w:ascii="Aptos" w:eastAsia="Times New Roman" w:hAnsi="Aptos" w:cs="Times New Roman"/>
          <w:color w:val="000000"/>
          <w:kern w:val="0"/>
          <w:sz w:val="28"/>
          <w:szCs w:val="28"/>
          <w:lang w:eastAsia="de-DE"/>
          <w14:ligatures w14:val="none"/>
        </w:rPr>
        <w:t>17.09.2026, 08.00 – 13.00 Uhr</w:t>
      </w:r>
      <w:r w:rsidRPr="00032015">
        <w:rPr>
          <w:rFonts w:ascii="Aptos" w:eastAsia="Times New Roman" w:hAnsi="Aptos" w:cs="Times New Roman"/>
          <w:color w:val="000000"/>
          <w:kern w:val="0"/>
          <w:sz w:val="28"/>
          <w:szCs w:val="28"/>
          <w:lang w:eastAsia="de-DE"/>
          <w14:ligatures w14:val="none"/>
        </w:rPr>
        <w:br/>
      </w:r>
    </w:p>
    <w:p w14:paraId="757FA0D2" w14:textId="5D776C2D" w:rsidR="00032015" w:rsidRDefault="00032015" w:rsidP="00032015">
      <w:pPr>
        <w:rPr>
          <w:rFonts w:ascii="Aptos" w:eastAsia="Times New Roman" w:hAnsi="Aptos" w:cs="Times New Roman"/>
          <w:color w:val="000000"/>
          <w:kern w:val="0"/>
          <w:sz w:val="22"/>
          <w:szCs w:val="22"/>
          <w:lang w:eastAsia="de-DE"/>
          <w14:ligatures w14:val="none"/>
        </w:rPr>
      </w:pPr>
      <w:r w:rsidRPr="00032015">
        <w:rPr>
          <w:rFonts w:ascii="Aptos" w:eastAsia="Times New Roman" w:hAnsi="Aptos" w:cs="Times New Roman"/>
          <w:b/>
          <w:bCs/>
          <w:color w:val="000000"/>
          <w:kern w:val="0"/>
          <w:sz w:val="22"/>
          <w:szCs w:val="22"/>
          <w:lang w:eastAsia="de-DE"/>
          <w14:ligatures w14:val="none"/>
        </w:rPr>
        <w:t>Wo</w:t>
      </w:r>
      <w:r w:rsidRPr="00032015">
        <w:rPr>
          <w:rFonts w:ascii="Aptos" w:eastAsia="Times New Roman" w:hAnsi="Aptos" w:cs="Times New Roman"/>
          <w:color w:val="000000"/>
          <w:kern w:val="0"/>
          <w:sz w:val="22"/>
          <w:szCs w:val="22"/>
          <w:lang w:eastAsia="de-DE"/>
          <w14:ligatures w14:val="none"/>
        </w:rPr>
        <w:t xml:space="preserve">: </w:t>
      </w:r>
    </w:p>
    <w:p w14:paraId="7DC5D606" w14:textId="143FFAA7" w:rsidR="00032015" w:rsidRDefault="00032015" w:rsidP="00032015">
      <w:pPr>
        <w:rPr>
          <w:rFonts w:ascii="Aptos" w:eastAsia="Times New Roman" w:hAnsi="Aptos" w:cs="Times New Roman"/>
          <w:color w:val="000000"/>
          <w:kern w:val="0"/>
          <w:sz w:val="22"/>
          <w:szCs w:val="22"/>
          <w:lang w:eastAsia="de-DE"/>
          <w14:ligatures w14:val="none"/>
        </w:rPr>
      </w:pPr>
      <w:r w:rsidRPr="00032015">
        <w:rPr>
          <w:rFonts w:ascii="Aptos" w:eastAsia="Times New Roman" w:hAnsi="Aptos" w:cs="Times New Roman"/>
          <w:color w:val="000000"/>
          <w:kern w:val="0"/>
          <w:sz w:val="22"/>
          <w:szCs w:val="22"/>
          <w:lang w:eastAsia="de-DE"/>
          <w14:ligatures w14:val="none"/>
        </w:rPr>
        <w:t xml:space="preserve">KWB Energiesysteme GmbH, </w:t>
      </w:r>
    </w:p>
    <w:p w14:paraId="76437081" w14:textId="77777777" w:rsidR="00032015" w:rsidRDefault="00032015" w:rsidP="00032015">
      <w:pPr>
        <w:rPr>
          <w:rFonts w:ascii="Aptos" w:eastAsia="Times New Roman" w:hAnsi="Aptos" w:cs="Times New Roman"/>
          <w:color w:val="000000"/>
          <w:kern w:val="0"/>
          <w:sz w:val="22"/>
          <w:szCs w:val="22"/>
          <w:lang w:eastAsia="de-DE"/>
          <w14:ligatures w14:val="none"/>
        </w:rPr>
      </w:pPr>
      <w:r w:rsidRPr="00032015">
        <w:rPr>
          <w:rFonts w:ascii="Aptos" w:eastAsia="Times New Roman" w:hAnsi="Aptos" w:cs="Times New Roman"/>
          <w:color w:val="000000"/>
          <w:kern w:val="0"/>
          <w:sz w:val="22"/>
          <w:szCs w:val="22"/>
          <w:lang w:eastAsia="de-DE"/>
          <w14:ligatures w14:val="none"/>
        </w:rPr>
        <w:t xml:space="preserve">Industriestraße 235, </w:t>
      </w:r>
    </w:p>
    <w:p w14:paraId="111EAC64" w14:textId="29B094A6"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8321 St. Margarethen an der Raab</w:t>
      </w:r>
    </w:p>
    <w:p w14:paraId="2E8C7529" w14:textId="77777777" w:rsidR="00032015" w:rsidRDefault="00032015" w:rsidP="00032015">
      <w:pPr>
        <w:rPr>
          <w:rFonts w:ascii="Aptos" w:eastAsia="Times New Roman" w:hAnsi="Aptos" w:cs="Times New Roman"/>
          <w:b/>
          <w:bCs/>
          <w:color w:val="000000"/>
          <w:kern w:val="0"/>
          <w:sz w:val="22"/>
          <w:szCs w:val="22"/>
          <w:lang w:eastAsia="de-DE"/>
          <w14:ligatures w14:val="none"/>
        </w:rPr>
      </w:pPr>
    </w:p>
    <w:p w14:paraId="6FEDA1AD" w14:textId="0A606196" w:rsidR="00032015" w:rsidRDefault="00032015" w:rsidP="00032015">
      <w:pPr>
        <w:rPr>
          <w:rFonts w:ascii="Aptos" w:eastAsia="Times New Roman" w:hAnsi="Aptos" w:cs="Times New Roman"/>
          <w:color w:val="000000"/>
          <w:kern w:val="0"/>
          <w:sz w:val="22"/>
          <w:szCs w:val="22"/>
          <w:lang w:eastAsia="de-DE"/>
          <w14:ligatures w14:val="none"/>
        </w:rPr>
      </w:pPr>
      <w:r w:rsidRPr="00032015">
        <w:rPr>
          <w:rFonts w:ascii="Aptos" w:eastAsia="Times New Roman" w:hAnsi="Aptos" w:cs="Times New Roman"/>
          <w:b/>
          <w:bCs/>
          <w:color w:val="000000"/>
          <w:kern w:val="0"/>
          <w:sz w:val="22"/>
          <w:szCs w:val="22"/>
          <w:lang w:eastAsia="de-DE"/>
          <w14:ligatures w14:val="none"/>
        </w:rPr>
        <w:t>Anmeldung:</w:t>
      </w:r>
      <w:r w:rsidRPr="00032015">
        <w:rPr>
          <w:rFonts w:ascii="Aptos" w:eastAsia="Times New Roman" w:hAnsi="Aptos" w:cs="Times New Roman"/>
          <w:color w:val="000000"/>
          <w:kern w:val="0"/>
          <w:sz w:val="22"/>
          <w:szCs w:val="22"/>
          <w:lang w:eastAsia="de-DE"/>
          <w14:ligatures w14:val="none"/>
        </w:rPr>
        <w:t> </w:t>
      </w:r>
    </w:p>
    <w:p w14:paraId="60C82DDD" w14:textId="13F31808"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Christina Tuchscherer – </w:t>
      </w:r>
      <w:hyperlink r:id="rId4" w:tooltip="mailto:christina.tuchscherer@lk-stmk.at" w:history="1">
        <w:r w:rsidRPr="00032015">
          <w:rPr>
            <w:rFonts w:ascii="Aptos" w:eastAsia="Times New Roman" w:hAnsi="Aptos" w:cs="Times New Roman"/>
            <w:color w:val="0000FF"/>
            <w:kern w:val="0"/>
            <w:sz w:val="22"/>
            <w:szCs w:val="22"/>
            <w:u w:val="single"/>
            <w:lang w:eastAsia="de-DE"/>
            <w14:ligatures w14:val="none"/>
          </w:rPr>
          <w:t>christina.tuchscherer@lk-stmk.at</w:t>
        </w:r>
      </w:hyperlink>
      <w:r w:rsidRPr="00032015">
        <w:rPr>
          <w:rFonts w:ascii="Aptos" w:eastAsia="Times New Roman" w:hAnsi="Aptos" w:cs="Times New Roman"/>
          <w:color w:val="000000"/>
          <w:kern w:val="0"/>
          <w:sz w:val="22"/>
          <w:szCs w:val="22"/>
          <w:lang w:eastAsia="de-DE"/>
          <w14:ligatures w14:val="none"/>
        </w:rPr>
        <w:br/>
      </w:r>
      <w:r w:rsidRPr="00032015">
        <w:rPr>
          <w:rFonts w:ascii="Aptos" w:eastAsia="Times New Roman" w:hAnsi="Aptos" w:cs="Times New Roman"/>
          <w:color w:val="000000"/>
          <w:kern w:val="0"/>
          <w:sz w:val="22"/>
          <w:szCs w:val="22"/>
          <w:lang w:eastAsia="de-DE"/>
          <w14:ligatures w14:val="none"/>
        </w:rPr>
        <w:br/>
      </w:r>
    </w:p>
    <w:p w14:paraId="7A945BF3"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b/>
          <w:bCs/>
          <w:color w:val="000000"/>
          <w:kern w:val="0"/>
          <w:sz w:val="22"/>
          <w:szCs w:val="22"/>
          <w:lang w:eastAsia="de-DE"/>
          <w14:ligatures w14:val="none"/>
        </w:rPr>
        <w:t>Biomasse und Bioenergie im Fokus</w:t>
      </w:r>
    </w:p>
    <w:p w14:paraId="28986793"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i/>
          <w:iCs/>
          <w:color w:val="000000"/>
          <w:kern w:val="0"/>
          <w:sz w:val="22"/>
          <w:szCs w:val="22"/>
          <w:lang w:eastAsia="de-DE"/>
          <w14:ligatures w14:val="none"/>
        </w:rPr>
        <w:t>„Leistungen sichtbar machen – Anschlussfähigkeit stärken“</w:t>
      </w:r>
    </w:p>
    <w:p w14:paraId="79CA3443"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Bioenergie gewinnt in einer Zeit energiepolitischer Unsicherheiten, globaler Instabilität und volatiler Märkte weiter an Bedeutung. Sie leistet Beiträge zu regionaler Wertschöpfung, Versorgungssicherheit, Ressourceneffizienz und Klimaschutz – steht zugleich aber immer wieder im Spannungsfeld öffentlicher Debatten.</w:t>
      </w:r>
    </w:p>
    <w:p w14:paraId="5D43E194"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Gemeinsam mit der LK Steiermark und dem Österreichischen Biomasseverband laden wir zum Austausch ein. Ziel ist es, Perspektiven, Bedarfe und Chancen zusammenzuführen, Synergien sichtbar zu machen und Ansatzpunkte für eine stärkere Positionierung zu entwickeln.</w:t>
      </w:r>
    </w:p>
    <w:p w14:paraId="1031D2B2"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Der Dialog richtet sich an AkteurInnen aus Energiewirtschaft, Forst- und Holzwirtschaft, Bioökonomie, Forschung, Kommunikation und angrenzenden Bereichen.</w:t>
      </w:r>
    </w:p>
    <w:p w14:paraId="626CA7AA" w14:textId="77777777" w:rsidR="00032015" w:rsidRPr="00032015" w:rsidRDefault="00032015" w:rsidP="00032015">
      <w:pPr>
        <w:rPr>
          <w:rFonts w:ascii="Aptos" w:eastAsia="Times New Roman" w:hAnsi="Aptos" w:cs="Times New Roman"/>
          <w:color w:val="000000"/>
          <w:kern w:val="0"/>
          <w:sz w:val="27"/>
          <w:szCs w:val="27"/>
          <w:lang w:eastAsia="de-DE"/>
          <w14:ligatures w14:val="none"/>
        </w:rPr>
      </w:pPr>
      <w:r w:rsidRPr="00032015">
        <w:rPr>
          <w:rFonts w:ascii="Aptos" w:eastAsia="Times New Roman" w:hAnsi="Aptos" w:cs="Times New Roman"/>
          <w:color w:val="000000"/>
          <w:kern w:val="0"/>
          <w:sz w:val="22"/>
          <w:szCs w:val="22"/>
          <w:lang w:eastAsia="de-DE"/>
          <w14:ligatures w14:val="none"/>
        </w:rPr>
        <w:t> </w:t>
      </w:r>
    </w:p>
    <w:p w14:paraId="7D691D04" w14:textId="77777777" w:rsidR="00032015" w:rsidRPr="00032015" w:rsidRDefault="00032015" w:rsidP="00032015">
      <w:pPr>
        <w:rPr>
          <w:rFonts w:ascii="Aptos" w:eastAsia="Times New Roman" w:hAnsi="Aptos" w:cs="Times New Roman"/>
          <w:b/>
          <w:bCs/>
          <w:color w:val="000000"/>
          <w:kern w:val="0"/>
          <w:sz w:val="32"/>
          <w:szCs w:val="32"/>
          <w:lang w:eastAsia="de-DE"/>
          <w14:ligatures w14:val="none"/>
        </w:rPr>
      </w:pPr>
      <w:r w:rsidRPr="00032015">
        <w:rPr>
          <w:rFonts w:ascii="Aptos" w:eastAsia="Times New Roman" w:hAnsi="Aptos" w:cs="Times New Roman"/>
          <w:b/>
          <w:bCs/>
          <w:color w:val="000000"/>
          <w:kern w:val="0"/>
          <w:sz w:val="28"/>
          <w:szCs w:val="28"/>
          <w:lang w:eastAsia="de-DE"/>
          <w14:ligatures w14:val="none"/>
        </w:rPr>
        <w:t>PROGRAMM:</w:t>
      </w:r>
    </w:p>
    <w:p w14:paraId="448B10BF"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proofErr w:type="spellStart"/>
      <w:r w:rsidRPr="00032015">
        <w:rPr>
          <w:rFonts w:ascii="Aptos" w:eastAsia="Times New Roman" w:hAnsi="Aptos" w:cs="Times New Roman"/>
          <w:color w:val="000000"/>
          <w:kern w:val="0"/>
          <w:sz w:val="28"/>
          <w:szCs w:val="28"/>
          <w:lang w:eastAsia="de-DE"/>
          <w14:ligatures w14:val="none"/>
        </w:rPr>
        <w:t>Stakeholderdialog</w:t>
      </w:r>
      <w:proofErr w:type="spellEnd"/>
      <w:r w:rsidRPr="00032015">
        <w:rPr>
          <w:rFonts w:ascii="Aptos" w:eastAsia="Times New Roman" w:hAnsi="Aptos" w:cs="Times New Roman"/>
          <w:color w:val="000000"/>
          <w:kern w:val="0"/>
          <w:sz w:val="28"/>
          <w:szCs w:val="28"/>
          <w:lang w:eastAsia="de-DE"/>
          <w14:ligatures w14:val="none"/>
        </w:rPr>
        <w:t xml:space="preserve"> &amp; Wirtschaftsfrühstück</w:t>
      </w:r>
    </w:p>
    <w:p w14:paraId="260E579D"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08:00–08:45 Uhr: Ankommen und Netzwerken</w:t>
      </w:r>
    </w:p>
    <w:p w14:paraId="0F43EEEA"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08:45–09:00 Uhr: </w:t>
      </w:r>
      <w:proofErr w:type="spellStart"/>
      <w:proofErr w:type="gramStart"/>
      <w:r w:rsidRPr="00032015">
        <w:rPr>
          <w:rFonts w:ascii="Aptos" w:eastAsia="Times New Roman" w:hAnsi="Aptos" w:cs="Times New Roman"/>
          <w:i/>
          <w:iCs/>
          <w:color w:val="000000"/>
          <w:kern w:val="0"/>
          <w:sz w:val="28"/>
          <w:szCs w:val="28"/>
          <w:lang w:eastAsia="de-DE"/>
          <w14:ligatures w14:val="none"/>
        </w:rPr>
        <w:t>Spitzen!Leistung</w:t>
      </w:r>
      <w:proofErr w:type="spellEnd"/>
      <w:proofErr w:type="gramEnd"/>
      <w:r w:rsidRPr="00032015">
        <w:rPr>
          <w:rFonts w:ascii="Aptos" w:eastAsia="Times New Roman" w:hAnsi="Aptos" w:cs="Times New Roman"/>
          <w:i/>
          <w:iCs/>
          <w:color w:val="000000"/>
          <w:kern w:val="0"/>
          <w:sz w:val="28"/>
          <w:szCs w:val="28"/>
          <w:lang w:eastAsia="de-DE"/>
          <w14:ligatures w14:val="none"/>
        </w:rPr>
        <w:t xml:space="preserve"> – </w:t>
      </w:r>
      <w:proofErr w:type="spellStart"/>
      <w:r w:rsidRPr="00032015">
        <w:rPr>
          <w:rFonts w:ascii="Aptos" w:eastAsia="Times New Roman" w:hAnsi="Aptos" w:cs="Times New Roman"/>
          <w:i/>
          <w:iCs/>
          <w:color w:val="000000"/>
          <w:kern w:val="0"/>
          <w:sz w:val="28"/>
          <w:szCs w:val="28"/>
          <w:lang w:eastAsia="de-DE"/>
          <w14:ligatures w14:val="none"/>
        </w:rPr>
        <w:t>enabling</w:t>
      </w:r>
      <w:proofErr w:type="spellEnd"/>
      <w:r w:rsidRPr="00032015">
        <w:rPr>
          <w:rFonts w:ascii="Aptos" w:eastAsia="Times New Roman" w:hAnsi="Aptos" w:cs="Times New Roman"/>
          <w:i/>
          <w:iCs/>
          <w:color w:val="000000"/>
          <w:kern w:val="0"/>
          <w:sz w:val="28"/>
          <w:szCs w:val="28"/>
          <w:lang w:eastAsia="de-DE"/>
          <w14:ligatures w14:val="none"/>
        </w:rPr>
        <w:t xml:space="preserve"> </w:t>
      </w:r>
      <w:proofErr w:type="spellStart"/>
      <w:r w:rsidRPr="00032015">
        <w:rPr>
          <w:rFonts w:ascii="Aptos" w:eastAsia="Times New Roman" w:hAnsi="Aptos" w:cs="Times New Roman"/>
          <w:i/>
          <w:iCs/>
          <w:color w:val="000000"/>
          <w:kern w:val="0"/>
          <w:sz w:val="28"/>
          <w:szCs w:val="28"/>
          <w:lang w:eastAsia="de-DE"/>
          <w14:ligatures w14:val="none"/>
        </w:rPr>
        <w:t>innovation</w:t>
      </w:r>
      <w:proofErr w:type="spellEnd"/>
    </w:p>
    <w:p w14:paraId="3C31486C" w14:textId="36015A3B"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 xml:space="preserve">09:00–09:45 Uhr: Ausblick Bioenergie 2030, Christian Metschina, LK </w:t>
      </w:r>
      <w:proofErr w:type="spellStart"/>
      <w:r>
        <w:rPr>
          <w:rFonts w:ascii="Aptos" w:eastAsia="Times New Roman" w:hAnsi="Aptos" w:cs="Times New Roman"/>
          <w:color w:val="000000"/>
          <w:kern w:val="0"/>
          <w:sz w:val="28"/>
          <w:szCs w:val="28"/>
          <w:lang w:eastAsia="de-DE"/>
          <w14:ligatures w14:val="none"/>
        </w:rPr>
        <w:t>Stmk</w:t>
      </w:r>
      <w:proofErr w:type="spellEnd"/>
      <w:r>
        <w:rPr>
          <w:rFonts w:ascii="Aptos" w:eastAsia="Times New Roman" w:hAnsi="Aptos" w:cs="Times New Roman"/>
          <w:color w:val="000000"/>
          <w:kern w:val="0"/>
          <w:sz w:val="28"/>
          <w:szCs w:val="28"/>
          <w:lang w:eastAsia="de-DE"/>
          <w14:ligatures w14:val="none"/>
        </w:rPr>
        <w:t xml:space="preserve"> </w:t>
      </w:r>
    </w:p>
    <w:p w14:paraId="49B420AA" w14:textId="77777777" w:rsidR="00032015" w:rsidRPr="00032015" w:rsidRDefault="00032015" w:rsidP="00032015">
      <w:pPr>
        <w:ind w:left="1416"/>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 xml:space="preserve">      (Titel folgt), Helmut Matschnig, </w:t>
      </w:r>
      <w:proofErr w:type="gramStart"/>
      <w:r w:rsidRPr="00032015">
        <w:rPr>
          <w:rFonts w:ascii="Aptos" w:eastAsia="Times New Roman" w:hAnsi="Aptos" w:cs="Times New Roman"/>
          <w:color w:val="000000"/>
          <w:kern w:val="0"/>
          <w:sz w:val="28"/>
          <w:szCs w:val="28"/>
          <w:lang w:eastAsia="de-DE"/>
          <w14:ligatures w14:val="none"/>
        </w:rPr>
        <w:t>KWB Energiesysteme</w:t>
      </w:r>
      <w:proofErr w:type="gramEnd"/>
    </w:p>
    <w:p w14:paraId="1E55F3E6"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09:45–10:15 Uhr: Impuls </w:t>
      </w:r>
      <w:r w:rsidRPr="00032015">
        <w:rPr>
          <w:rFonts w:ascii="Aptos" w:eastAsia="Times New Roman" w:hAnsi="Aptos" w:cs="Times New Roman"/>
          <w:i/>
          <w:iCs/>
          <w:color w:val="000000"/>
          <w:kern w:val="0"/>
          <w:sz w:val="28"/>
          <w:szCs w:val="28"/>
          <w:lang w:eastAsia="de-DE"/>
          <w14:ligatures w14:val="none"/>
        </w:rPr>
        <w:t>Vielfalt braucht Bewirtschaftung</w:t>
      </w:r>
    </w:p>
    <w:p w14:paraId="627A85BC"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10:15–10:30 Uhr: Pause: Netzwerk und Austausch</w:t>
      </w:r>
    </w:p>
    <w:p w14:paraId="11696C92"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10:30–12:00 Uhr: Dialogwerkstatt und Plenum</w:t>
      </w:r>
    </w:p>
    <w:p w14:paraId="1476C667" w14:textId="77777777" w:rsidR="00032015" w:rsidRPr="00032015" w:rsidRDefault="00032015" w:rsidP="00032015">
      <w:pPr>
        <w:rPr>
          <w:rFonts w:ascii="Aptos" w:eastAsia="Times New Roman" w:hAnsi="Aptos" w:cs="Times New Roman"/>
          <w:color w:val="000000"/>
          <w:kern w:val="0"/>
          <w:sz w:val="32"/>
          <w:szCs w:val="32"/>
          <w:lang w:eastAsia="de-DE"/>
          <w14:ligatures w14:val="none"/>
        </w:rPr>
      </w:pPr>
      <w:r w:rsidRPr="00032015">
        <w:rPr>
          <w:rFonts w:ascii="Aptos" w:eastAsia="Times New Roman" w:hAnsi="Aptos" w:cs="Times New Roman"/>
          <w:color w:val="000000"/>
          <w:kern w:val="0"/>
          <w:sz w:val="28"/>
          <w:szCs w:val="28"/>
          <w:lang w:eastAsia="de-DE"/>
          <w14:ligatures w14:val="none"/>
        </w:rPr>
        <w:t>ab 12:00 Uhr: Betriebsführung</w:t>
      </w:r>
    </w:p>
    <w:p w14:paraId="096B549A" w14:textId="77777777" w:rsidR="009C31D4" w:rsidRPr="00032015" w:rsidRDefault="009C31D4">
      <w:pPr>
        <w:rPr>
          <w:sz w:val="32"/>
          <w:szCs w:val="32"/>
        </w:rPr>
      </w:pPr>
    </w:p>
    <w:sectPr w:rsidR="009C31D4" w:rsidRPr="000320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15"/>
    <w:rsid w:val="00032015"/>
    <w:rsid w:val="002F0367"/>
    <w:rsid w:val="003F2DD2"/>
    <w:rsid w:val="00660B62"/>
    <w:rsid w:val="00765381"/>
    <w:rsid w:val="009C31D4"/>
    <w:rsid w:val="00B844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C7FE6D9"/>
  <w15:chartTrackingRefBased/>
  <w15:docId w15:val="{FC7086AD-CB26-E94E-B242-E688DC8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2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2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20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20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20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20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20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20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201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20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20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20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20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20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20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20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20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2015"/>
    <w:rPr>
      <w:rFonts w:eastAsiaTheme="majorEastAsia" w:cstheme="majorBidi"/>
      <w:color w:val="272727" w:themeColor="text1" w:themeTint="D8"/>
    </w:rPr>
  </w:style>
  <w:style w:type="paragraph" w:styleId="Titel">
    <w:name w:val="Title"/>
    <w:basedOn w:val="Standard"/>
    <w:next w:val="Standard"/>
    <w:link w:val="TitelZchn"/>
    <w:uiPriority w:val="10"/>
    <w:qFormat/>
    <w:rsid w:val="000320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20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201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20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20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32015"/>
    <w:rPr>
      <w:i/>
      <w:iCs/>
      <w:color w:val="404040" w:themeColor="text1" w:themeTint="BF"/>
    </w:rPr>
  </w:style>
  <w:style w:type="paragraph" w:styleId="Listenabsatz">
    <w:name w:val="List Paragraph"/>
    <w:basedOn w:val="Standard"/>
    <w:uiPriority w:val="34"/>
    <w:qFormat/>
    <w:rsid w:val="00032015"/>
    <w:pPr>
      <w:ind w:left="720"/>
      <w:contextualSpacing/>
    </w:pPr>
  </w:style>
  <w:style w:type="character" w:styleId="IntensiveHervorhebung">
    <w:name w:val="Intense Emphasis"/>
    <w:basedOn w:val="Absatz-Standardschriftart"/>
    <w:uiPriority w:val="21"/>
    <w:qFormat/>
    <w:rsid w:val="00032015"/>
    <w:rPr>
      <w:i/>
      <w:iCs/>
      <w:color w:val="0F4761" w:themeColor="accent1" w:themeShade="BF"/>
    </w:rPr>
  </w:style>
  <w:style w:type="paragraph" w:styleId="IntensivesZitat">
    <w:name w:val="Intense Quote"/>
    <w:basedOn w:val="Standard"/>
    <w:next w:val="Standard"/>
    <w:link w:val="IntensivesZitatZchn"/>
    <w:uiPriority w:val="30"/>
    <w:qFormat/>
    <w:rsid w:val="0003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2015"/>
    <w:rPr>
      <w:i/>
      <w:iCs/>
      <w:color w:val="0F4761" w:themeColor="accent1" w:themeShade="BF"/>
    </w:rPr>
  </w:style>
  <w:style w:type="character" w:styleId="IntensiverVerweis">
    <w:name w:val="Intense Reference"/>
    <w:basedOn w:val="Absatz-Standardschriftart"/>
    <w:uiPriority w:val="32"/>
    <w:qFormat/>
    <w:rsid w:val="00032015"/>
    <w:rPr>
      <w:b/>
      <w:bCs/>
      <w:smallCaps/>
      <w:color w:val="0F4761" w:themeColor="accent1" w:themeShade="BF"/>
      <w:spacing w:val="5"/>
    </w:rPr>
  </w:style>
  <w:style w:type="character" w:customStyle="1" w:styleId="apple-converted-space">
    <w:name w:val="apple-converted-space"/>
    <w:basedOn w:val="Absatz-Standardschriftart"/>
    <w:rsid w:val="00032015"/>
  </w:style>
  <w:style w:type="character" w:styleId="Hyperlink">
    <w:name w:val="Hyperlink"/>
    <w:basedOn w:val="Absatz-Standardschriftart"/>
    <w:uiPriority w:val="99"/>
    <w:semiHidden/>
    <w:unhideWhenUsed/>
    <w:rsid w:val="0003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a.tuchscherer@lk-stm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1443</Characters>
  <Application>Microsoft Office Word</Application>
  <DocSecurity>0</DocSecurity>
  <Lines>12</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Thanhäuser</dc:creator>
  <cp:keywords/>
  <dc:description/>
  <cp:lastModifiedBy>Tina Thanhäuser</cp:lastModifiedBy>
  <cp:revision>1</cp:revision>
  <dcterms:created xsi:type="dcterms:W3CDTF">2026-07-10T07:19:00Z</dcterms:created>
  <dcterms:modified xsi:type="dcterms:W3CDTF">2026-07-10T07:22:00Z</dcterms:modified>
</cp:coreProperties>
</file>